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77CB9" w14:textId="77777777" w:rsidR="0022698E" w:rsidRPr="005A6E66" w:rsidRDefault="0022698E" w:rsidP="0022698E">
      <w:pPr>
        <w:spacing w:line="360" w:lineRule="auto"/>
        <w:ind w:firstLine="708"/>
        <w:jc w:val="both"/>
        <w:outlineLvl w:val="0"/>
        <w:rPr>
          <w:b/>
        </w:rPr>
      </w:pPr>
      <w:r w:rsidRPr="00202D33">
        <w:rPr>
          <w:b/>
        </w:rPr>
        <w:t>Birinci Denen</w:t>
      </w:r>
      <w:r w:rsidRPr="005A6E66">
        <w:rPr>
          <w:b/>
        </w:rPr>
        <w:t>cey</w:t>
      </w:r>
      <w:r>
        <w:rPr>
          <w:b/>
        </w:rPr>
        <w:t>e</w:t>
      </w:r>
      <w:r w:rsidRPr="005A6E66">
        <w:rPr>
          <w:b/>
        </w:rPr>
        <w:t xml:space="preserve"> ilişkin Bulgular</w:t>
      </w:r>
    </w:p>
    <w:p w14:paraId="5BE89AEC" w14:textId="77777777" w:rsidR="0022698E" w:rsidRPr="005A6E66" w:rsidRDefault="0022698E" w:rsidP="0022698E">
      <w:pPr>
        <w:keepNext/>
        <w:keepLines/>
        <w:spacing w:line="360" w:lineRule="auto"/>
        <w:ind w:firstLine="708"/>
        <w:jc w:val="both"/>
        <w:rPr>
          <w:b/>
          <w:sz w:val="22"/>
          <w:szCs w:val="22"/>
        </w:rPr>
      </w:pPr>
    </w:p>
    <w:p w14:paraId="4D63278A" w14:textId="77777777" w:rsidR="00CB1216" w:rsidRDefault="0022698E" w:rsidP="00CB1216">
      <w:pPr>
        <w:tabs>
          <w:tab w:val="left" w:pos="993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CB1216" w:rsidRPr="00CB1216">
        <w:rPr>
          <w:sz w:val="22"/>
          <w:szCs w:val="22"/>
        </w:rPr>
        <w:t xml:space="preserve">Deney ve kontrol grubunda bulunan çocukların Ağız Diş Sağlığı Bilgisini Değerlendirme </w:t>
      </w:r>
      <w:proofErr w:type="spellStart"/>
      <w:r w:rsidR="00CB1216" w:rsidRPr="00CB1216">
        <w:rPr>
          <w:sz w:val="22"/>
          <w:szCs w:val="22"/>
        </w:rPr>
        <w:t>Testi’nden</w:t>
      </w:r>
      <w:proofErr w:type="spellEnd"/>
      <w:r w:rsidR="00CB1216" w:rsidRPr="00CB1216">
        <w:rPr>
          <w:sz w:val="22"/>
          <w:szCs w:val="22"/>
        </w:rPr>
        <w:t xml:space="preserve"> (ADSDT) aldıkları ön test puanları arasında anlamlı bir fark yoktur.” denencesi Mann-Whitney U Testi ile sınanmıştır. Bu amaçla, deney ve kontrol grubunun ön test puanları karşılaştırılmış, sonuçlar Tablo 3’te, puan dağılımlarını gösteren histogram ise Şekil 3’te sunulmuştur.</w:t>
      </w:r>
    </w:p>
    <w:p w14:paraId="00C6C3DB" w14:textId="77777777" w:rsidR="00CB1216" w:rsidRDefault="00CB1216" w:rsidP="00CB1216">
      <w:pPr>
        <w:tabs>
          <w:tab w:val="left" w:pos="993"/>
        </w:tabs>
        <w:spacing w:line="360" w:lineRule="auto"/>
        <w:jc w:val="both"/>
        <w:rPr>
          <w:sz w:val="22"/>
          <w:szCs w:val="22"/>
        </w:rPr>
      </w:pPr>
    </w:p>
    <w:p w14:paraId="71B8894E" w14:textId="6FF0B7C4" w:rsidR="0022698E" w:rsidRPr="005A6E66" w:rsidRDefault="0022698E" w:rsidP="00CB1216">
      <w:pPr>
        <w:tabs>
          <w:tab w:val="left" w:pos="993"/>
        </w:tabs>
        <w:spacing w:line="360" w:lineRule="auto"/>
        <w:jc w:val="both"/>
        <w:rPr>
          <w:sz w:val="22"/>
          <w:szCs w:val="22"/>
        </w:rPr>
      </w:pPr>
      <w:proofErr w:type="spellStart"/>
      <w:r w:rsidRPr="005A6E66">
        <w:rPr>
          <w:b/>
          <w:sz w:val="22"/>
          <w:szCs w:val="22"/>
        </w:rPr>
        <w:t>Table</w:t>
      </w:r>
      <w:proofErr w:type="spellEnd"/>
      <w:r w:rsidRPr="005A6E66">
        <w:rPr>
          <w:b/>
          <w:sz w:val="22"/>
          <w:szCs w:val="22"/>
        </w:rPr>
        <w:t xml:space="preserve"> 3.</w:t>
      </w:r>
      <w:r w:rsidRPr="005A6E66">
        <w:rPr>
          <w:sz w:val="22"/>
          <w:szCs w:val="22"/>
        </w:rPr>
        <w:t xml:space="preserve"> Deney ve kontrol grubu öğrencilerinin </w:t>
      </w:r>
      <w:proofErr w:type="spellStart"/>
      <w:r w:rsidRPr="005A6E66">
        <w:rPr>
          <w:sz w:val="22"/>
          <w:szCs w:val="22"/>
        </w:rPr>
        <w:t>ADSD</w:t>
      </w:r>
      <w:r>
        <w:rPr>
          <w:sz w:val="22"/>
          <w:szCs w:val="22"/>
        </w:rPr>
        <w:t>T</w:t>
      </w:r>
      <w:r w:rsidRPr="005A6E66">
        <w:rPr>
          <w:sz w:val="22"/>
          <w:szCs w:val="22"/>
        </w:rPr>
        <w:t>’den</w:t>
      </w:r>
      <w:proofErr w:type="spellEnd"/>
      <w:r w:rsidRPr="005A6E66">
        <w:rPr>
          <w:sz w:val="22"/>
          <w:szCs w:val="22"/>
        </w:rPr>
        <w:t xml:space="preserve"> aldıkları ön test puanlarının U Testi sonuçları</w:t>
      </w:r>
    </w:p>
    <w:tbl>
      <w:tblPr>
        <w:tblW w:w="0" w:type="auto"/>
        <w:jc w:val="center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999"/>
        <w:gridCol w:w="700"/>
        <w:gridCol w:w="1559"/>
        <w:gridCol w:w="1559"/>
        <w:gridCol w:w="1559"/>
        <w:gridCol w:w="1134"/>
        <w:gridCol w:w="992"/>
      </w:tblGrid>
      <w:tr w:rsidR="0022698E" w:rsidRPr="00241F0D" w14:paraId="7031A291" w14:textId="77777777" w:rsidTr="005A6E66">
        <w:trPr>
          <w:jc w:val="center"/>
        </w:trPr>
        <w:tc>
          <w:tcPr>
            <w:tcW w:w="99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787BAF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 w:rsidRPr="005A6E66">
              <w:rPr>
                <w:b/>
                <w:sz w:val="22"/>
                <w:szCs w:val="22"/>
              </w:rPr>
              <w:t>Grup</w:t>
            </w:r>
          </w:p>
        </w:tc>
        <w:tc>
          <w:tcPr>
            <w:tcW w:w="7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2DB646" w14:textId="1972C9AA" w:rsidR="0022698E" w:rsidRPr="005A6E66" w:rsidRDefault="00CB1216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Sayı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60B68321" w14:textId="589FE242" w:rsidR="0022698E" w:rsidRPr="005A6E66" w:rsidRDefault="00CB1216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Ortalama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54D171D0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 w:rsidRPr="005A6E66">
              <w:rPr>
                <w:b/>
                <w:sz w:val="22"/>
                <w:szCs w:val="22"/>
              </w:rPr>
              <w:t>Standart sapma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0816D4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 w:rsidRPr="005A6E66">
              <w:rPr>
                <w:b/>
                <w:sz w:val="22"/>
                <w:szCs w:val="22"/>
              </w:rPr>
              <w:t>Sıra Ortalaması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606377" w14:textId="77777777" w:rsidR="0022698E" w:rsidRPr="00CB121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i/>
                <w:iCs/>
                <w:sz w:val="22"/>
                <w:szCs w:val="22"/>
              </w:rPr>
            </w:pPr>
            <w:r w:rsidRPr="00CB1216">
              <w:rPr>
                <w:b/>
                <w:i/>
                <w:iCs/>
                <w:sz w:val="22"/>
                <w:szCs w:val="22"/>
              </w:rPr>
              <w:t>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D4724D" w14:textId="77777777" w:rsidR="0022698E" w:rsidRPr="00CB121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i/>
                <w:iCs/>
                <w:sz w:val="22"/>
                <w:szCs w:val="22"/>
              </w:rPr>
            </w:pPr>
            <w:proofErr w:type="gramStart"/>
            <w:r w:rsidRPr="00CB1216">
              <w:rPr>
                <w:b/>
                <w:i/>
                <w:iCs/>
                <w:sz w:val="22"/>
                <w:szCs w:val="22"/>
              </w:rPr>
              <w:t>p</w:t>
            </w:r>
            <w:proofErr w:type="gramEnd"/>
          </w:p>
        </w:tc>
      </w:tr>
      <w:tr w:rsidR="0022698E" w:rsidRPr="00241F0D" w14:paraId="034C9E22" w14:textId="77777777" w:rsidTr="005A6E66">
        <w:trPr>
          <w:jc w:val="center"/>
        </w:trPr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3684DF" w14:textId="77777777" w:rsidR="0022698E" w:rsidRPr="005A6E66" w:rsidRDefault="0022698E" w:rsidP="005A6E66">
            <w:pPr>
              <w:autoSpaceDN w:val="0"/>
              <w:adjustRightInd w:val="0"/>
              <w:spacing w:after="60"/>
              <w:rPr>
                <w:b/>
                <w:sz w:val="22"/>
                <w:szCs w:val="22"/>
              </w:rPr>
            </w:pPr>
            <w:r w:rsidRPr="005A6E66">
              <w:rPr>
                <w:b/>
                <w:sz w:val="22"/>
                <w:szCs w:val="22"/>
              </w:rPr>
              <w:t>Deney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943D0C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55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6CDA1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6,69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3B4BEB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1,59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ADC3336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54,95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A58B56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1542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DF51AA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.855</w:t>
            </w:r>
          </w:p>
        </w:tc>
      </w:tr>
      <w:tr w:rsidR="0022698E" w:rsidRPr="00241F0D" w14:paraId="4BB74DEC" w14:textId="77777777" w:rsidTr="005A6E66">
        <w:trPr>
          <w:jc w:val="center"/>
        </w:trPr>
        <w:tc>
          <w:tcPr>
            <w:tcW w:w="99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D5B3ABF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b/>
                <w:sz w:val="22"/>
                <w:szCs w:val="22"/>
              </w:rPr>
            </w:pPr>
            <w:r w:rsidRPr="005A6E66">
              <w:rPr>
                <w:b/>
                <w:sz w:val="22"/>
                <w:szCs w:val="22"/>
              </w:rPr>
              <w:t>Kontrol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FE9744D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A1F8051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6,78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058A952C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1,42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089621F" w14:textId="77777777" w:rsidR="0022698E" w:rsidRPr="005A6E66" w:rsidRDefault="0022698E" w:rsidP="005A6E66">
            <w:pPr>
              <w:autoSpaceDN w:val="0"/>
              <w:adjustRightInd w:val="0"/>
              <w:spacing w:after="60"/>
              <w:jc w:val="center"/>
              <w:rPr>
                <w:sz w:val="22"/>
                <w:szCs w:val="22"/>
              </w:rPr>
            </w:pPr>
            <w:r w:rsidRPr="005A6E66">
              <w:rPr>
                <w:sz w:val="22"/>
                <w:szCs w:val="22"/>
              </w:rPr>
              <w:t>56,05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1860E63" w14:textId="77777777" w:rsidR="0022698E" w:rsidRPr="005A6E66" w:rsidRDefault="0022698E" w:rsidP="005A6E66">
            <w:pPr>
              <w:spacing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E2BE9D" w14:textId="77777777" w:rsidR="0022698E" w:rsidRPr="005A6E66" w:rsidRDefault="0022698E" w:rsidP="005A6E66">
            <w:pPr>
              <w:spacing w:after="60"/>
              <w:jc w:val="center"/>
              <w:rPr>
                <w:sz w:val="22"/>
                <w:szCs w:val="22"/>
              </w:rPr>
            </w:pPr>
          </w:p>
        </w:tc>
      </w:tr>
    </w:tbl>
    <w:p w14:paraId="52353C1D" w14:textId="77777777" w:rsidR="0022698E" w:rsidRPr="005A6E66" w:rsidRDefault="0022698E" w:rsidP="0022698E">
      <w:pPr>
        <w:tabs>
          <w:tab w:val="left" w:pos="993"/>
        </w:tabs>
        <w:spacing w:before="240" w:after="240" w:line="360" w:lineRule="auto"/>
        <w:jc w:val="center"/>
        <w:rPr>
          <w:sz w:val="22"/>
          <w:szCs w:val="22"/>
        </w:rPr>
      </w:pPr>
      <w:r w:rsidRPr="005A6E66">
        <w:rPr>
          <w:noProof/>
          <w:sz w:val="22"/>
          <w:szCs w:val="22"/>
        </w:rPr>
        <w:drawing>
          <wp:inline distT="0" distB="0" distL="0" distR="0" wp14:anchorId="683B45B2" wp14:editId="60CC364F">
            <wp:extent cx="4572000" cy="2034540"/>
            <wp:effectExtent l="0" t="0" r="0" b="3810"/>
            <wp:docPr id="13" name="Resim 13" descr="metin, ekran görüntüsü, yazılım, bilgisayar simgesi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Resim 13" descr="metin, ekran görüntüsü, yazılım, bilgisayar simgesi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58" t="13403" r="7780" b="52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3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CEA75" w14:textId="79F6497D" w:rsidR="0022698E" w:rsidRDefault="0022698E" w:rsidP="00CB1216">
      <w:pPr>
        <w:tabs>
          <w:tab w:val="left" w:pos="993"/>
        </w:tabs>
        <w:spacing w:before="240" w:after="240" w:line="360" w:lineRule="auto"/>
        <w:ind w:left="2127" w:right="1978" w:hanging="851"/>
        <w:jc w:val="both"/>
        <w:rPr>
          <w:sz w:val="22"/>
          <w:szCs w:val="22"/>
        </w:rPr>
      </w:pPr>
      <w:r w:rsidRPr="005A6E66">
        <w:rPr>
          <w:b/>
          <w:sz w:val="22"/>
          <w:szCs w:val="22"/>
        </w:rPr>
        <w:t>Şekil 3.</w:t>
      </w:r>
      <w:r w:rsidRPr="005A6E66">
        <w:rPr>
          <w:sz w:val="22"/>
          <w:szCs w:val="22"/>
        </w:rPr>
        <w:t xml:space="preserve"> Deney ve kontrol grubunun ön test puanlarına ilişkin</w:t>
      </w:r>
      <w:r>
        <w:rPr>
          <w:sz w:val="22"/>
          <w:szCs w:val="22"/>
        </w:rPr>
        <w:t xml:space="preserve"> </w:t>
      </w:r>
      <w:r w:rsidRPr="005A6E66">
        <w:rPr>
          <w:sz w:val="22"/>
          <w:szCs w:val="22"/>
        </w:rPr>
        <w:t>histogram grafiği</w:t>
      </w:r>
    </w:p>
    <w:p w14:paraId="3B7ED411" w14:textId="786E2DA7" w:rsidR="00CB1216" w:rsidRPr="00CB1216" w:rsidRDefault="00CB1216" w:rsidP="00CB1216">
      <w:pPr>
        <w:tabs>
          <w:tab w:val="left" w:pos="993"/>
        </w:tabs>
        <w:spacing w:before="240" w:after="240" w:line="360" w:lineRule="auto"/>
        <w:jc w:val="both"/>
        <w:rPr>
          <w:sz w:val="22"/>
          <w:szCs w:val="22"/>
        </w:rPr>
      </w:pPr>
      <w:r w:rsidRPr="00CB1216">
        <w:rPr>
          <w:sz w:val="22"/>
          <w:szCs w:val="22"/>
        </w:rPr>
        <w:t xml:space="preserve">Deney ve kontrol grubunda bulunan çocukların Ağız Diş Sağlığı Bilgisini Değerlendirme Testinden (ADSDT) aldıkları ön test puanları karşılaştırılmıştır. Analiz sonuçlarına göre gruplar arasında anlamlı bir fark bulunmamıştır, </w:t>
      </w:r>
      <w:r w:rsidRPr="00CB1216">
        <w:rPr>
          <w:i/>
          <w:iCs/>
          <w:sz w:val="22"/>
          <w:szCs w:val="22"/>
        </w:rPr>
        <w:t>U</w:t>
      </w:r>
      <w:r w:rsidRPr="00CB1216">
        <w:rPr>
          <w:sz w:val="22"/>
          <w:szCs w:val="22"/>
        </w:rPr>
        <w:t>(N=</w:t>
      </w:r>
      <w:proofErr w:type="gramStart"/>
      <w:r w:rsidRPr="00CB1216">
        <w:rPr>
          <w:sz w:val="22"/>
          <w:szCs w:val="22"/>
        </w:rPr>
        <w:t>110)=</w:t>
      </w:r>
      <w:proofErr w:type="gramEnd"/>
      <w:r w:rsidRPr="00CB1216">
        <w:rPr>
          <w:sz w:val="22"/>
          <w:szCs w:val="22"/>
        </w:rPr>
        <w:t xml:space="preserve">1542, </w:t>
      </w:r>
      <w:r w:rsidRPr="00CB1216">
        <w:rPr>
          <w:i/>
          <w:iCs/>
          <w:sz w:val="22"/>
          <w:szCs w:val="22"/>
        </w:rPr>
        <w:t>p</w:t>
      </w:r>
      <w:r w:rsidRPr="00CB1216">
        <w:rPr>
          <w:sz w:val="22"/>
          <w:szCs w:val="22"/>
        </w:rPr>
        <w:t>=.855. Deney grubunun sıra ortalaması 54.95, kontrol grubunun sıra ortalaması ise 56.05’tir.</w:t>
      </w:r>
    </w:p>
    <w:p w14:paraId="0B9A5E8E" w14:textId="77777777" w:rsidR="00CB1216" w:rsidRPr="00CB1216" w:rsidRDefault="00CB1216" w:rsidP="00CB1216">
      <w:pPr>
        <w:tabs>
          <w:tab w:val="left" w:pos="993"/>
        </w:tabs>
        <w:spacing w:before="240" w:after="240" w:line="360" w:lineRule="auto"/>
        <w:jc w:val="both"/>
        <w:rPr>
          <w:sz w:val="22"/>
          <w:szCs w:val="22"/>
        </w:rPr>
      </w:pPr>
      <w:r w:rsidRPr="00CB1216">
        <w:rPr>
          <w:sz w:val="22"/>
          <w:szCs w:val="22"/>
        </w:rPr>
        <w:t>Etki büyüklüğü incelendiğinde, sonuçların oldukça küçük bir etkiye işaret ettiği görülmektedir (</w:t>
      </w:r>
      <w:r w:rsidRPr="00CB1216">
        <w:rPr>
          <w:i/>
          <w:iCs/>
          <w:sz w:val="22"/>
          <w:szCs w:val="22"/>
        </w:rPr>
        <w:t>r</w:t>
      </w:r>
      <w:r w:rsidRPr="00CB1216">
        <w:rPr>
          <w:sz w:val="22"/>
          <w:szCs w:val="22"/>
        </w:rPr>
        <w:t>=.02). Bu durum, gruplar arasında yalnızca istatistiksel olarak değil, pratik açıdan da kayda değer bir fark bulunmadığını göstermektedir.</w:t>
      </w:r>
    </w:p>
    <w:p w14:paraId="3C2A20EA" w14:textId="77777777" w:rsidR="00CB1216" w:rsidRPr="00CB1216" w:rsidRDefault="00CB1216" w:rsidP="00CB1216">
      <w:pPr>
        <w:tabs>
          <w:tab w:val="left" w:pos="993"/>
        </w:tabs>
        <w:spacing w:before="240" w:after="240" w:line="360" w:lineRule="auto"/>
        <w:jc w:val="both"/>
        <w:rPr>
          <w:sz w:val="22"/>
          <w:szCs w:val="22"/>
        </w:rPr>
      </w:pPr>
      <w:r w:rsidRPr="00CB1216">
        <w:rPr>
          <w:sz w:val="22"/>
          <w:szCs w:val="22"/>
        </w:rPr>
        <w:t>Özetle, deney ve kontrol gruplarının ön test puanları birbirine benzer dağılmıştır. Bu da uygulama öncesinde iki grubun başlangıç düzeylerinin denk olduğunu desteklemektedir.</w:t>
      </w:r>
    </w:p>
    <w:p w14:paraId="740F1DCF" w14:textId="77777777" w:rsidR="00CB1216" w:rsidRPr="005A6E66" w:rsidRDefault="00CB1216" w:rsidP="0022698E">
      <w:pPr>
        <w:tabs>
          <w:tab w:val="left" w:pos="993"/>
        </w:tabs>
        <w:spacing w:before="240" w:after="240" w:line="360" w:lineRule="auto"/>
        <w:jc w:val="both"/>
        <w:rPr>
          <w:sz w:val="22"/>
          <w:szCs w:val="22"/>
        </w:rPr>
      </w:pPr>
    </w:p>
    <w:p w14:paraId="4CCF7008" w14:textId="77777777" w:rsidR="00CB1216" w:rsidRPr="00CB1216" w:rsidRDefault="00CB1216" w:rsidP="00CB1216">
      <w:r>
        <w:lastRenderedPageBreak/>
        <w:t xml:space="preserve">Kaynak: </w:t>
      </w:r>
      <w:proofErr w:type="spellStart"/>
      <w:r w:rsidRPr="00CB1216">
        <w:t>Determining</w:t>
      </w:r>
      <w:proofErr w:type="spellEnd"/>
      <w:r w:rsidRPr="00CB1216">
        <w:t xml:space="preserve"> </w:t>
      </w:r>
      <w:proofErr w:type="spellStart"/>
      <w:r w:rsidRPr="00CB1216">
        <w:t>effectiveness</w:t>
      </w:r>
      <w:proofErr w:type="spellEnd"/>
      <w:r w:rsidRPr="00CB1216">
        <w:t xml:space="preserve"> of a </w:t>
      </w:r>
      <w:proofErr w:type="spellStart"/>
      <w:r w:rsidRPr="00CB1216">
        <w:t>multi-component</w:t>
      </w:r>
      <w:proofErr w:type="spellEnd"/>
      <w:r w:rsidRPr="00CB1216">
        <w:t xml:space="preserve"> oral </w:t>
      </w:r>
      <w:proofErr w:type="spellStart"/>
      <w:r w:rsidRPr="00CB1216">
        <w:t>health</w:t>
      </w:r>
      <w:proofErr w:type="spellEnd"/>
      <w:r w:rsidRPr="00CB1216">
        <w:t xml:space="preserve"> </w:t>
      </w:r>
      <w:proofErr w:type="spellStart"/>
      <w:r w:rsidRPr="00CB1216">
        <w:t>education</w:t>
      </w:r>
      <w:proofErr w:type="spellEnd"/>
      <w:r w:rsidRPr="00CB1216">
        <w:t xml:space="preserve"> program model </w:t>
      </w:r>
      <w:proofErr w:type="spellStart"/>
      <w:r w:rsidRPr="00CB1216">
        <w:t>for</w:t>
      </w:r>
      <w:proofErr w:type="spellEnd"/>
      <w:r w:rsidRPr="00CB1216">
        <w:t xml:space="preserve"> </w:t>
      </w:r>
      <w:proofErr w:type="spellStart"/>
      <w:r w:rsidRPr="00CB1216">
        <w:t>preschool</w:t>
      </w:r>
      <w:proofErr w:type="spellEnd"/>
      <w:r w:rsidRPr="00CB1216">
        <w:t xml:space="preserve"> </w:t>
      </w:r>
      <w:proofErr w:type="spellStart"/>
      <w:proofErr w:type="gramStart"/>
      <w:r w:rsidRPr="00CB1216">
        <w:t>children</w:t>
      </w:r>
      <w:proofErr w:type="spellEnd"/>
      <w:r w:rsidRPr="00CB1216">
        <w:t xml:space="preserve"> .</w:t>
      </w:r>
      <w:proofErr w:type="gramEnd"/>
      <w:r w:rsidRPr="00CB1216">
        <w:t xml:space="preserve"> Ann </w:t>
      </w:r>
      <w:proofErr w:type="spellStart"/>
      <w:r w:rsidRPr="00CB1216">
        <w:t>Med</w:t>
      </w:r>
      <w:proofErr w:type="spellEnd"/>
      <w:r w:rsidRPr="00CB1216">
        <w:t xml:space="preserve"> </w:t>
      </w:r>
      <w:proofErr w:type="spellStart"/>
      <w:r w:rsidRPr="00CB1216">
        <w:t>Res</w:t>
      </w:r>
      <w:proofErr w:type="spellEnd"/>
      <w:r w:rsidRPr="00CB1216">
        <w:t xml:space="preserve"> [Internet]. 2021 May 25 [</w:t>
      </w:r>
      <w:proofErr w:type="spellStart"/>
      <w:r w:rsidRPr="00CB1216">
        <w:t>cited</w:t>
      </w:r>
      <w:proofErr w:type="spellEnd"/>
      <w:r w:rsidRPr="00CB1216">
        <w:t xml:space="preserve"> 2025 </w:t>
      </w:r>
      <w:proofErr w:type="spellStart"/>
      <w:r w:rsidRPr="00CB1216">
        <w:t>Sep</w:t>
      </w:r>
      <w:proofErr w:type="spellEnd"/>
      <w:r w:rsidRPr="00CB1216">
        <w:t xml:space="preserve">. 4];27(1):0188-93. </w:t>
      </w:r>
      <w:proofErr w:type="spellStart"/>
      <w:r w:rsidRPr="00CB1216">
        <w:t>Available</w:t>
      </w:r>
      <w:proofErr w:type="spellEnd"/>
      <w:r w:rsidRPr="00CB1216">
        <w:t xml:space="preserve"> </w:t>
      </w:r>
      <w:proofErr w:type="spellStart"/>
      <w:r w:rsidRPr="00CB1216">
        <w:t>from</w:t>
      </w:r>
      <w:proofErr w:type="spellEnd"/>
      <w:r w:rsidRPr="00CB1216">
        <w:t>: </w:t>
      </w:r>
      <w:hyperlink r:id="rId5" w:history="1">
        <w:r w:rsidRPr="00CB1216">
          <w:rPr>
            <w:rStyle w:val="Kpr"/>
          </w:rPr>
          <w:t>https://annalsmedres.org/index.php/aomr/article/view/564</w:t>
        </w:r>
      </w:hyperlink>
    </w:p>
    <w:p w14:paraId="52731E65" w14:textId="4D09B4A7" w:rsidR="000813ED" w:rsidRDefault="000813ED"/>
    <w:sectPr w:rsidR="000813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8E"/>
    <w:rsid w:val="000527DA"/>
    <w:rsid w:val="000813ED"/>
    <w:rsid w:val="0022698E"/>
    <w:rsid w:val="00500049"/>
    <w:rsid w:val="00C236BE"/>
    <w:rsid w:val="00CB1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41CEB"/>
  <w15:chartTrackingRefBased/>
  <w15:docId w15:val="{68C16DE0-DF73-48F3-B64D-D557E3B2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69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2698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2698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2698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2698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2698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2698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2698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2698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2698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26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26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26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2698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2698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2698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2698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2698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2698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26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26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2698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26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2698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2698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269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2698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26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2698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2698E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CB1216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B12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nnalsmedres.org/index.php/aomr/article/view/5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2</cp:revision>
  <dcterms:created xsi:type="dcterms:W3CDTF">2025-09-04T19:03:00Z</dcterms:created>
  <dcterms:modified xsi:type="dcterms:W3CDTF">2025-09-04T19:12:00Z</dcterms:modified>
</cp:coreProperties>
</file>